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23205209" name="Picture">
</wp:docPr>
                  <a:graphic>
                    <a:graphicData uri="http://schemas.openxmlformats.org/drawingml/2006/picture">
                      <pic:pic>
                        <pic:nvPicPr>
                          <pic:cNvPr id="162320520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3378048" name="Picture">
</wp:docPr>
                  <a:graphic>
                    <a:graphicData uri="http://schemas.openxmlformats.org/drawingml/2006/picture">
                      <pic:pic>
                        <pic:nvPicPr>
                          <pic:cNvPr id="4337804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TÍJOLA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93434405" name="Picture">
</wp:docPr>
                  <a:graphic>
                    <a:graphicData uri="http://schemas.openxmlformats.org/drawingml/2006/picture">
                      <pic:pic>
                        <pic:nvPicPr>
                          <pic:cNvPr id="119343440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33905656" name="Picture">
</wp:docPr>
                  <a:graphic>
                    <a:graphicData uri="http://schemas.openxmlformats.org/drawingml/2006/picture">
                      <pic:pic>
                        <pic:nvPicPr>
                          <pic:cNvPr id="163390565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TÍJOLA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30390011" name="Picture">
</wp:docPr>
                  <a:graphic>
                    <a:graphicData uri="http://schemas.openxmlformats.org/drawingml/2006/picture">
                      <pic:pic>
                        <pic:nvPicPr>
                          <pic:cNvPr id="23039001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27634263" name="Picture">
</wp:docPr>
                  <a:graphic>
                    <a:graphicData uri="http://schemas.openxmlformats.org/drawingml/2006/picture">
                      <pic:pic>
                        <pic:nvPicPr>
                          <pic:cNvPr id="92763426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TÍJOLA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96521763" name="Picture">
</wp:docPr>
                  <a:graphic>
                    <a:graphicData uri="http://schemas.openxmlformats.org/drawingml/2006/picture">
                      <pic:pic>
                        <pic:nvPicPr>
                          <pic:cNvPr id="196521763"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60884433" name="Picture">
</wp:docPr>
                  <a:graphic>
                    <a:graphicData uri="http://schemas.openxmlformats.org/drawingml/2006/picture">
                      <pic:pic>
                        <pic:nvPicPr>
                          <pic:cNvPr id="146088443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16298749" name="Picture">
</wp:docPr>
                  <a:graphic>
                    <a:graphicData uri="http://schemas.openxmlformats.org/drawingml/2006/picture">
                      <pic:pic>
                        <pic:nvPicPr>
                          <pic:cNvPr id="81629874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TÍJOLA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TÍJOLA,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94573179" name="Picture">
</wp:docPr>
                  <a:graphic>
                    <a:graphicData uri="http://schemas.openxmlformats.org/drawingml/2006/picture">
                      <pic:pic>
                        <pic:nvPicPr>
                          <pic:cNvPr id="109457317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55621550" name="Picture">
</wp:docPr>
                  <a:graphic>
                    <a:graphicData uri="http://schemas.openxmlformats.org/drawingml/2006/picture">
                      <pic:pic>
                        <pic:nvPicPr>
                          <pic:cNvPr id="65562155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TÍJOLA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Ayuntamientos-TI-2017</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Ayuntamientos-TI-2017</w:t>
              <w:br/>
              <w:t xml:space="preserve">40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07727423" name="Picture">
</wp:docPr>
                  <a:graphic>
                    <a:graphicData uri="http://schemas.openxmlformats.org/drawingml/2006/picture">
                      <pic:pic>
                        <pic:nvPicPr>
                          <pic:cNvPr id="160772742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27162051" name="Picture">
</wp:docPr>
                  <a:graphic>
                    <a:graphicData uri="http://schemas.openxmlformats.org/drawingml/2006/picture">
                      <pic:pic>
                        <pic:nvPicPr>
                          <pic:cNvPr id="212716205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TÍJOLA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INFORMACIÓN SOBRE LA CORPORACIÓN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Publicidad activa sobre cargos, personal y retribuciones del Ayuntamiento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Publicidad activa sobre la planificación, organización y patrimonio del Ayuntamiento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A3 - Publicidad activa sobre los órganos de gobierno municipales, informes y resoluciones judiciales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57,14</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INFORMACIÓN SOBRE LA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11 de 21</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52,38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RELACIONES CON LOS CIUDADANOS Y LA SOCIEDAD, Y  PARTICIPACIÓN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Página web del Ayuntamiento y servicios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B2 - Participación ciudadana e información de interés para el ciudadano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14,29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RELACIONES CON LOS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 de 15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contable y presupuestaria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los ingresos , gastos y deudas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11 de 11</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CONVENIOS, SUBVENCIONES Y COSTES DE LOS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Contrataciones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14,29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encomiendas de gestión y subvenciones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Suministradores y costes de los servicios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33,33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OBRAS PÚBLICAS Y MEDIO AMBIENTE</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Información sobre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E3 - Urbanismo y obras de infraestructura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F - DERECHO DE ACCESO A LA INFORMACIÓN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F1 - Visibilidad, canales y características del acceso a la información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F2 -  Reclamaciones y evaluación del derecho de acceso  a la información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F - DERECHO DE ACCESO A LA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 de 9</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23757033" name="Picture">
</wp:docPr>
                  <a:graphic>
                    <a:graphicData uri="http://schemas.openxmlformats.org/drawingml/2006/picture">
                      <pic:pic>
                        <pic:nvPicPr>
                          <pic:cNvPr id="823757033"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58833481" name="Picture">
</wp:docPr>
                  <a:graphic>
                    <a:graphicData uri="http://schemas.openxmlformats.org/drawingml/2006/picture">
                      <pic:pic>
                        <pic:nvPicPr>
                          <pic:cNvPr id="1658833481"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TÍJOLA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65802377" name="Picture">
</wp:docPr>
                  <a:graphic>
                    <a:graphicData uri="http://schemas.openxmlformats.org/drawingml/2006/picture">
                      <pic:pic>
                        <pic:nvPicPr>
                          <pic:cNvPr id="156580237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80302617" name="Picture">
</wp:docPr>
                  <a:graphic>
                    <a:graphicData uri="http://schemas.openxmlformats.org/drawingml/2006/picture">
                      <pic:pic>
                        <pic:nvPicPr>
                          <pic:cNvPr id="168030261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