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72043958" name="Picture">
</wp:docPr>
                  <a:graphic>
                    <a:graphicData uri="http://schemas.openxmlformats.org/drawingml/2006/picture">
                      <pic:pic>
                        <pic:nvPicPr>
                          <pic:cNvPr id="67204395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12076254" name="Picture">
</wp:docPr>
                  <a:graphic>
                    <a:graphicData uri="http://schemas.openxmlformats.org/drawingml/2006/picture">
                      <pic:pic>
                        <pic:nvPicPr>
                          <pic:cNvPr id="111207625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PULPÍ</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66050490" name="Picture">
</wp:docPr>
                  <a:graphic>
                    <a:graphicData uri="http://schemas.openxmlformats.org/drawingml/2006/picture">
                      <pic:pic>
                        <pic:nvPicPr>
                          <pic:cNvPr id="36605049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59481991" name="Picture">
</wp:docPr>
                  <a:graphic>
                    <a:graphicData uri="http://schemas.openxmlformats.org/drawingml/2006/picture">
                      <pic:pic>
                        <pic:nvPicPr>
                          <pic:cNvPr id="195948199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48718514" name="Picture">
</wp:docPr>
                  <a:graphic>
                    <a:graphicData uri="http://schemas.openxmlformats.org/drawingml/2006/picture">
                      <pic:pic>
                        <pic:nvPicPr>
                          <pic:cNvPr id="124871851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2566000" name="Picture">
</wp:docPr>
                  <a:graphic>
                    <a:graphicData uri="http://schemas.openxmlformats.org/drawingml/2006/picture">
                      <pic:pic>
                        <pic:nvPicPr>
                          <pic:cNvPr id="33256600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590830714" name="Picture">
</wp:docPr>
                  <a:graphic>
                    <a:graphicData uri="http://schemas.openxmlformats.org/drawingml/2006/picture">
                      <pic:pic>
                        <pic:nvPicPr>
                          <pic:cNvPr id="1590830714"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10297369" name="Picture">
</wp:docPr>
                  <a:graphic>
                    <a:graphicData uri="http://schemas.openxmlformats.org/drawingml/2006/picture">
                      <pic:pic>
                        <pic:nvPicPr>
                          <pic:cNvPr id="201029736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89911931" name="Picture">
</wp:docPr>
                  <a:graphic>
                    <a:graphicData uri="http://schemas.openxmlformats.org/drawingml/2006/picture">
                      <pic:pic>
                        <pic:nvPicPr>
                          <pic:cNvPr id="68991193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PULPÍ</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PULPÍ,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98126296" name="Picture">
</wp:docPr>
                  <a:graphic>
                    <a:graphicData uri="http://schemas.openxmlformats.org/drawingml/2006/picture">
                      <pic:pic>
                        <pic:nvPicPr>
                          <pic:cNvPr id="69812629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885395" name="Picture">
</wp:docPr>
                  <a:graphic>
                    <a:graphicData uri="http://schemas.openxmlformats.org/drawingml/2006/picture">
                      <pic:pic>
                        <pic:nvPicPr>
                          <pic:cNvPr id="2188539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PULPÍ</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Ayuntamientos-TI-2017</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Ayuntamientos-TI-2017</w:t>
              <w:br/>
              <w:t xml:space="preserve">53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66,25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72099442" name="Picture">
</wp:docPr>
                  <a:graphic>
                    <a:graphicData uri="http://schemas.openxmlformats.org/drawingml/2006/picture">
                      <pic:pic>
                        <pic:nvPicPr>
                          <pic:cNvPr id="47209944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91371447" name="Picture">
</wp:docPr>
                  <a:graphic>
                    <a:graphicData uri="http://schemas.openxmlformats.org/drawingml/2006/picture">
                      <pic:pic>
                        <pic:nvPicPr>
                          <pic:cNvPr id="39137144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INFORMACIÓN SOBRE LA CORPORACIÓN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Publicidad activa sobre cargos, personal y retribuciones del Ayuntamiento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Publicidad activa sobre la planificación, organización y patrimonio del Ayuntamiento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A3 - Publicidad activa sobre los órganos de gobierno municipales, informes y resoluciones judiciales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85,71</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INFORMACIÓN SOBRE LA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19 de 21</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90,48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RELACIONES CON LOS CIUDADANOS Y LA SOCIEDAD, Y  PARTICIPACIÓN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Página web del Ayuntamiento y servicios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B2 - Participación ciudadana e información de interés para el ciudadano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14,29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RELACIONES CON LOS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53,33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contable y presupuestaria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los ingresos , gastos y deudas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 de 11</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90,91</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CONVENIOS, SUBVENCIONES Y COSTES DE LOS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Contrataciones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71,43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encomiendas de gestión y subvenciones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Suministradores y costes de los servicios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OBRAS PÚBLICAS Y MEDIO AMBIENTE</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Información sobre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E3 - Urbanismo y obras de infraestructura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F - DERECHO DE ACCESO A LA INFORMACIÓN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F1 - Visibilidad, canales y características del acceso a la información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F2 -  Reclamaciones y evaluación del derecho de acceso  a la información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F - DERECHO DE ACCESO A LA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9</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01762793" name="Picture">
</wp:docPr>
                  <a:graphic>
                    <a:graphicData uri="http://schemas.openxmlformats.org/drawingml/2006/picture">
                      <pic:pic>
                        <pic:nvPicPr>
                          <pic:cNvPr id="801762793"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27224220" name="Picture">
</wp:docPr>
                  <a:graphic>
                    <a:graphicData uri="http://schemas.openxmlformats.org/drawingml/2006/picture">
                      <pic:pic>
                        <pic:nvPicPr>
                          <pic:cNvPr id="227224220"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20829624" name="Picture">
</wp:docPr>
                  <a:graphic>
                    <a:graphicData uri="http://schemas.openxmlformats.org/drawingml/2006/picture">
                      <pic:pic>
                        <pic:nvPicPr>
                          <pic:cNvPr id="102082962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71011255" name="Picture">
</wp:docPr>
                  <a:graphic>
                    <a:graphicData uri="http://schemas.openxmlformats.org/drawingml/2006/picture">
                      <pic:pic>
                        <pic:nvPicPr>
                          <pic:cNvPr id="57101125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