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6156432" name="Picture">
</wp:docPr>
                  <a:graphic>
                    <a:graphicData uri="http://schemas.openxmlformats.org/drawingml/2006/picture">
                      <pic:pic>
                        <pic:nvPicPr>
                          <pic:cNvPr id="15061564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3802727" name="Picture">
</wp:docPr>
                  <a:graphic>
                    <a:graphicData uri="http://schemas.openxmlformats.org/drawingml/2006/picture">
                      <pic:pic>
                        <pic:nvPicPr>
                          <pic:cNvPr id="10938027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FIÑANA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7638667" name="Picture">
</wp:docPr>
                  <a:graphic>
                    <a:graphicData uri="http://schemas.openxmlformats.org/drawingml/2006/picture">
                      <pic:pic>
                        <pic:nvPicPr>
                          <pic:cNvPr id="7976386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3369887" name="Picture">
</wp:docPr>
                  <a:graphic>
                    <a:graphicData uri="http://schemas.openxmlformats.org/drawingml/2006/picture">
                      <pic:pic>
                        <pic:nvPicPr>
                          <pic:cNvPr id="119336988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46451128" name="Picture">
</wp:docPr>
                  <a:graphic>
                    <a:graphicData uri="http://schemas.openxmlformats.org/drawingml/2006/picture">
                      <pic:pic>
                        <pic:nvPicPr>
                          <pic:cNvPr id="204645112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9723732" name="Picture">
</wp:docPr>
                  <a:graphic>
                    <a:graphicData uri="http://schemas.openxmlformats.org/drawingml/2006/picture">
                      <pic:pic>
                        <pic:nvPicPr>
                          <pic:cNvPr id="17097237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827291787" name="Picture">
</wp:docPr>
                  <a:graphic>
                    <a:graphicData uri="http://schemas.openxmlformats.org/drawingml/2006/picture">
                      <pic:pic>
                        <pic:nvPicPr>
                          <pic:cNvPr id="1827291787"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88648170" name="Picture">
</wp:docPr>
                  <a:graphic>
                    <a:graphicData uri="http://schemas.openxmlformats.org/drawingml/2006/picture">
                      <pic:pic>
                        <pic:nvPicPr>
                          <pic:cNvPr id="38864817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0986071" name="Picture">
</wp:docPr>
                  <a:graphic>
                    <a:graphicData uri="http://schemas.openxmlformats.org/drawingml/2006/picture">
                      <pic:pic>
                        <pic:nvPicPr>
                          <pic:cNvPr id="86098607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FIÑANA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FIÑANA,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7259957" name="Picture">
</wp:docPr>
                  <a:graphic>
                    <a:graphicData uri="http://schemas.openxmlformats.org/drawingml/2006/picture">
                      <pic:pic>
                        <pic:nvPicPr>
                          <pic:cNvPr id="192725995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0841861" name="Picture">
</wp:docPr>
                  <a:graphic>
                    <a:graphicData uri="http://schemas.openxmlformats.org/drawingml/2006/picture">
                      <pic:pic>
                        <pic:nvPicPr>
                          <pic:cNvPr id="141084186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FIÑANA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Ayuntamientos-TI-2017</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Ayuntamientos-TI-2017</w:t>
              <w:br/>
              <w:t xml:space="preserve">6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76987718" name="Picture">
</wp:docPr>
                  <a:graphic>
                    <a:graphicData uri="http://schemas.openxmlformats.org/drawingml/2006/picture">
                      <pic:pic>
                        <pic:nvPicPr>
                          <pic:cNvPr id="37698771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7738864" name="Picture">
</wp:docPr>
                  <a:graphic>
                    <a:graphicData uri="http://schemas.openxmlformats.org/drawingml/2006/picture">
                      <pic:pic>
                        <pic:nvPicPr>
                          <pic:cNvPr id="107773886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INFORMACIÓN SOBRE LA CORPORACIÓN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Publicidad activa sobre cargos, personal y retribuciones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Publicidad activa sobre la planificación, organización y patrimonio del Ayuntamiento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A3 - Publicidad activa sobre los órganos de gobierno municipales, informes y resoluciones judiciales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28,57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INFORMACIÓN SOBRE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21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23,81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RELACIONES CON LOS CIUDADANOS Y LA SOCIEDAD, Y  PARTICIPACIÓN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Página web del Ayuntamiento y servicios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B2 - Participación ciudadana e información de interés para el ciudadano</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RELACIONES CON LOS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contable y presupuestaria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los ingresos , gastos y deudas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11</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CONVENIOS, SUBVENCIONES Y COSTES DE LOS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Contrataciones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7</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encomiendas de gestión y subvenciones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Suministradores y costes de los servicios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OBRAS PÚBLICAS Y MEDIO AMBIENTE</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Información sobre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E3 - Urbanismo y obras de infraestructura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F - DERECHO DE ACCESO A LA INFORMACIÓN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F1 - Visibilidad, canales y características del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F2 -  Reclamaciones y evaluación del derecho de acceso  a la información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F - DERECHO DE ACCESO A LA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9</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2507515" name="Picture">
</wp:docPr>
                  <a:graphic>
                    <a:graphicData uri="http://schemas.openxmlformats.org/drawingml/2006/picture">
                      <pic:pic>
                        <pic:nvPicPr>
                          <pic:cNvPr id="102250751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42149408" name="Picture">
</wp:docPr>
                  <a:graphic>
                    <a:graphicData uri="http://schemas.openxmlformats.org/drawingml/2006/picture">
                      <pic:pic>
                        <pic:nvPicPr>
                          <pic:cNvPr id="54214940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FIÑANA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0857409" name="Picture">
</wp:docPr>
                  <a:graphic>
                    <a:graphicData uri="http://schemas.openxmlformats.org/drawingml/2006/picture">
                      <pic:pic>
                        <pic:nvPicPr>
                          <pic:cNvPr id="69085740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2336193" name="Picture">
</wp:docPr>
                  <a:graphic>
                    <a:graphicData uri="http://schemas.openxmlformats.org/drawingml/2006/picture">
                      <pic:pic>
                        <pic:nvPicPr>
                          <pic:cNvPr id="15123361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