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2568433" name="Picture">
</wp:docPr>
                  <a:graphic>
                    <a:graphicData uri="http://schemas.openxmlformats.org/drawingml/2006/picture">
                      <pic:pic>
                        <pic:nvPicPr>
                          <pic:cNvPr id="6725684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4407915" name="Picture">
</wp:docPr>
                  <a:graphic>
                    <a:graphicData uri="http://schemas.openxmlformats.org/drawingml/2006/picture">
                      <pic:pic>
                        <pic:nvPicPr>
                          <pic:cNvPr id="6644079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3990153" name="Picture">
</wp:docPr>
                  <a:graphic>
                    <a:graphicData uri="http://schemas.openxmlformats.org/drawingml/2006/picture">
                      <pic:pic>
                        <pic:nvPicPr>
                          <pic:cNvPr id="17539901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248248" name="Picture">
</wp:docPr>
                  <a:graphic>
                    <a:graphicData uri="http://schemas.openxmlformats.org/drawingml/2006/picture">
                      <pic:pic>
                        <pic:nvPicPr>
                          <pic:cNvPr id="582482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3334078" name="Picture">
</wp:docPr>
                  <a:graphic>
                    <a:graphicData uri="http://schemas.openxmlformats.org/drawingml/2006/picture">
                      <pic:pic>
                        <pic:nvPicPr>
                          <pic:cNvPr id="11433340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2881817" name="Picture">
</wp:docPr>
                  <a:graphic>
                    <a:graphicData uri="http://schemas.openxmlformats.org/drawingml/2006/picture">
                      <pic:pic>
                        <pic:nvPicPr>
                          <pic:cNvPr id="97288181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63664988" name="Picture">
</wp:docPr>
                  <a:graphic>
                    <a:graphicData uri="http://schemas.openxmlformats.org/drawingml/2006/picture">
                      <pic:pic>
                        <pic:nvPicPr>
                          <pic:cNvPr id="136366498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7809925" name="Picture">
</wp:docPr>
                  <a:graphic>
                    <a:graphicData uri="http://schemas.openxmlformats.org/drawingml/2006/picture">
                      <pic:pic>
                        <pic:nvPicPr>
                          <pic:cNvPr id="18278099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5892979" name="Picture">
</wp:docPr>
                  <a:graphic>
                    <a:graphicData uri="http://schemas.openxmlformats.org/drawingml/2006/picture">
                      <pic:pic>
                        <pic:nvPicPr>
                          <pic:cNvPr id="515892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BERJA,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9787725" name="Picture">
</wp:docPr>
                  <a:graphic>
                    <a:graphicData uri="http://schemas.openxmlformats.org/drawingml/2006/picture">
                      <pic:pic>
                        <pic:nvPicPr>
                          <pic:cNvPr id="2197877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2043979" name="Picture">
</wp:docPr>
                  <a:graphic>
                    <a:graphicData uri="http://schemas.openxmlformats.org/drawingml/2006/picture">
                      <pic:pic>
                        <pic:nvPicPr>
                          <pic:cNvPr id="1332043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19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0795368" name="Picture">
</wp:docPr>
                  <a:graphic>
                    <a:graphicData uri="http://schemas.openxmlformats.org/drawingml/2006/picture">
                      <pic:pic>
                        <pic:nvPicPr>
                          <pic:cNvPr id="9207953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1678808" name="Picture">
</wp:docPr>
                  <a:graphic>
                    <a:graphicData uri="http://schemas.openxmlformats.org/drawingml/2006/picture">
                      <pic:pic>
                        <pic:nvPicPr>
                          <pic:cNvPr id="16816788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42,86</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38,10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3209511" name="Picture">
</wp:docPr>
                  <a:graphic>
                    <a:graphicData uri="http://schemas.openxmlformats.org/drawingml/2006/picture">
                      <pic:pic>
                        <pic:nvPicPr>
                          <pic:cNvPr id="190320951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4462953" name="Picture">
</wp:docPr>
                  <a:graphic>
                    <a:graphicData uri="http://schemas.openxmlformats.org/drawingml/2006/picture">
                      <pic:pic>
                        <pic:nvPicPr>
                          <pic:cNvPr id="159446295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1071902" name="Picture">
</wp:docPr>
                  <a:graphic>
                    <a:graphicData uri="http://schemas.openxmlformats.org/drawingml/2006/picture">
                      <pic:pic>
                        <pic:nvPicPr>
                          <pic:cNvPr id="19610719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5205254" name="Picture">
</wp:docPr>
                  <a:graphic>
                    <a:graphicData uri="http://schemas.openxmlformats.org/drawingml/2006/picture">
                      <pic:pic>
                        <pic:nvPicPr>
                          <pic:cNvPr id="20952052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